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F732E">
      <w:pPr>
        <w:tabs>
          <w:tab w:val="center" w:pos="3969"/>
          <w:tab w:val="right" w:pos="8280"/>
          <w:tab w:val="right" w:pos="9781"/>
        </w:tabs>
        <w:snapToGrid w:val="0"/>
        <w:spacing w:after="0" w:afterLines="0"/>
        <w:ind w:left="-2" w:right="-2"/>
        <w:jc w:val="both"/>
        <w:rPr>
          <w:rFonts w:ascii="Arial" w:hAnsi="Arial" w:eastAsiaTheme="minorEastAsia"/>
          <w:b/>
          <w:sz w:val="24"/>
          <w:szCs w:val="21"/>
          <w:lang w:eastAsia="zh-CN"/>
        </w:rPr>
      </w:pPr>
      <w:bookmarkStart w:id="0" w:name="_Ref399006623"/>
      <w:bookmarkStart w:id="1" w:name="_Toc92513360"/>
      <w:bookmarkStart w:id="2" w:name="_Toc193024528"/>
      <w:r>
        <w:rPr>
          <w:rFonts w:ascii="Arial" w:hAnsi="Arial" w:eastAsia="MS Mincho"/>
          <w:b/>
          <w:sz w:val="24"/>
          <w:szCs w:val="21"/>
        </w:rPr>
        <w:t>3GPP TSG RAN WG</w:t>
      </w:r>
      <w:r>
        <w:rPr>
          <w:rFonts w:hint="eastAsia" w:ascii="Arial" w:hAnsi="Arial" w:eastAsiaTheme="minorEastAsia"/>
          <w:b/>
          <w:sz w:val="24"/>
          <w:szCs w:val="21"/>
          <w:lang w:eastAsia="zh-CN"/>
        </w:rPr>
        <w:t>2</w:t>
      </w:r>
      <w:r>
        <w:rPr>
          <w:rFonts w:ascii="Arial" w:hAnsi="Arial" w:eastAsia="MS Mincho"/>
          <w:b/>
          <w:sz w:val="24"/>
          <w:szCs w:val="21"/>
        </w:rPr>
        <w:t xml:space="preserve"> </w:t>
      </w:r>
      <w:r>
        <w:rPr>
          <w:rFonts w:ascii="Arial" w:hAnsi="Arial" w:eastAsia="宋体" w:cs="Arial"/>
          <w:b/>
          <w:bCs/>
          <w:sz w:val="24"/>
          <w:szCs w:val="21"/>
          <w:lang w:val="en-GB"/>
        </w:rPr>
        <w:t>#</w:t>
      </w:r>
      <w:r>
        <w:rPr>
          <w:rFonts w:hint="eastAsia" w:ascii="Arial" w:hAnsi="Arial" w:eastAsia="宋体" w:cs="Arial"/>
          <w:b/>
          <w:bCs/>
          <w:sz w:val="24"/>
          <w:szCs w:val="21"/>
          <w:lang w:val="en-GB" w:eastAsia="zh-CN"/>
        </w:rPr>
        <w:t>12</w:t>
      </w:r>
      <w:r>
        <w:rPr>
          <w:rFonts w:hint="eastAsia" w:ascii="Arial" w:hAnsi="Arial" w:eastAsia="宋体" w:cs="Arial"/>
          <w:b/>
          <w:bCs/>
          <w:sz w:val="24"/>
          <w:szCs w:val="21"/>
          <w:lang w:eastAsia="zh-CN"/>
        </w:rPr>
        <w:t>7</w:t>
      </w:r>
      <w:r>
        <w:rPr>
          <w:rFonts w:hint="eastAsia" w:ascii="Arial" w:hAnsi="Arial" w:eastAsia="宋体" w:cs="Arial"/>
          <w:b/>
          <w:bCs/>
          <w:sz w:val="24"/>
          <w:szCs w:val="21"/>
          <w:lang w:val="en-GB" w:eastAsia="zh-CN"/>
        </w:rPr>
        <w:t xml:space="preserve">                                    </w:t>
      </w:r>
      <w:r>
        <w:rPr>
          <w:rFonts w:hint="eastAsia" w:ascii="Arial" w:hAnsi="Arial" w:eastAsia="宋体" w:cs="Arial"/>
          <w:b/>
          <w:bCs/>
          <w:sz w:val="24"/>
          <w:szCs w:val="21"/>
          <w:lang w:val="en-US" w:eastAsia="zh-CN"/>
        </w:rPr>
        <w:t xml:space="preserve">   </w:t>
      </w:r>
      <w:r>
        <w:rPr>
          <w:rFonts w:hint="eastAsia" w:ascii="Arial" w:hAnsi="Arial" w:eastAsia="宋体" w:cs="Arial"/>
          <w:b/>
          <w:bCs/>
          <w:sz w:val="24"/>
          <w:szCs w:val="21"/>
          <w:lang w:val="en-GB" w:eastAsia="zh-CN"/>
        </w:rPr>
        <w:t xml:space="preserve">  </w:t>
      </w:r>
      <w:r>
        <w:rPr>
          <w:rFonts w:ascii="Arial" w:hAnsi="Arial" w:eastAsia="宋体" w:cs="Arial"/>
          <w:b/>
          <w:bCs/>
          <w:sz w:val="24"/>
          <w:szCs w:val="21"/>
          <w:lang w:val="en-GB" w:eastAsia="zh-CN"/>
        </w:rPr>
        <w:t>R2-240</w:t>
      </w:r>
      <w:r>
        <w:rPr>
          <w:rFonts w:hint="eastAsia" w:ascii="Arial" w:hAnsi="Arial" w:eastAsia="宋体" w:cs="Arial"/>
          <w:b/>
          <w:bCs/>
          <w:sz w:val="24"/>
          <w:szCs w:val="21"/>
          <w:lang w:eastAsia="zh-CN"/>
        </w:rPr>
        <w:t>650</w:t>
      </w:r>
      <w:r>
        <w:rPr>
          <w:rFonts w:hint="eastAsia" w:ascii="Arial" w:hAnsi="Arial" w:eastAsia="宋体" w:cs="Arial"/>
          <w:b/>
          <w:bCs/>
          <w:sz w:val="24"/>
          <w:szCs w:val="21"/>
          <w:lang w:val="en-US" w:eastAsia="zh-CN"/>
        </w:rPr>
        <w:t>1</w:t>
      </w:r>
    </w:p>
    <w:p w14:paraId="5352991B">
      <w:pPr>
        <w:tabs>
          <w:tab w:val="right" w:pos="8931"/>
        </w:tabs>
        <w:overflowPunct w:val="0"/>
        <w:autoSpaceDE w:val="0"/>
        <w:autoSpaceDN w:val="0"/>
        <w:adjustRightInd w:val="0"/>
        <w:spacing w:after="120"/>
        <w:textAlignment w:val="baseline"/>
        <w:rPr>
          <w:rFonts w:ascii="Arial" w:hAnsi="Arial" w:eastAsia="宋体"/>
          <w:b/>
          <w:sz w:val="24"/>
          <w:szCs w:val="24"/>
          <w:lang w:val="en-GB"/>
        </w:rPr>
      </w:pPr>
      <w:r>
        <w:rPr>
          <w:rFonts w:hint="eastAsia" w:ascii="Arial" w:hAnsi="Arial" w:eastAsia="宋体"/>
          <w:b/>
          <w:sz w:val="24"/>
          <w:szCs w:val="24"/>
          <w:lang w:eastAsia="zh-CN"/>
        </w:rPr>
        <w:t>Masstricht</w:t>
      </w:r>
      <w:r>
        <w:rPr>
          <w:rFonts w:ascii="Arial" w:hAnsi="Arial" w:eastAsia="宋体"/>
          <w:b/>
          <w:sz w:val="24"/>
          <w:szCs w:val="24"/>
          <w:lang w:val="en-GB"/>
        </w:rPr>
        <w:t xml:space="preserve">, </w:t>
      </w:r>
      <w:r>
        <w:rPr>
          <w:rFonts w:hint="eastAsia" w:ascii="Arial" w:hAnsi="Arial" w:eastAsia="宋体"/>
          <w:b/>
          <w:sz w:val="24"/>
          <w:szCs w:val="24"/>
          <w:lang w:eastAsia="zh-CN"/>
        </w:rPr>
        <w:t>Netherlands</w:t>
      </w:r>
      <w:r>
        <w:rPr>
          <w:rFonts w:ascii="Arial" w:hAnsi="Arial" w:eastAsia="宋体"/>
          <w:b/>
          <w:sz w:val="24"/>
          <w:szCs w:val="24"/>
          <w:lang w:val="en-GB"/>
        </w:rPr>
        <w:t xml:space="preserve">, </w:t>
      </w:r>
      <w:r>
        <w:rPr>
          <w:rFonts w:hint="eastAsia" w:ascii="Arial" w:hAnsi="Arial" w:eastAsia="宋体"/>
          <w:b/>
          <w:sz w:val="24"/>
          <w:szCs w:val="24"/>
          <w:lang w:eastAsia="zh-CN"/>
        </w:rPr>
        <w:t>Aug</w:t>
      </w:r>
      <w:r>
        <w:rPr>
          <w:rFonts w:hint="eastAsia" w:ascii="Arial" w:hAnsi="Arial" w:eastAsia="宋体"/>
          <w:b/>
          <w:sz w:val="24"/>
          <w:szCs w:val="24"/>
          <w:lang w:val="en-GB"/>
        </w:rPr>
        <w:t xml:space="preserve"> </w:t>
      </w:r>
      <w:r>
        <w:rPr>
          <w:rFonts w:hint="eastAsia" w:ascii="Arial" w:hAnsi="Arial" w:eastAsia="宋体"/>
          <w:b/>
          <w:sz w:val="24"/>
          <w:szCs w:val="24"/>
          <w:lang w:eastAsia="zh-CN"/>
        </w:rPr>
        <w:t>19</w:t>
      </w:r>
      <w:r>
        <w:rPr>
          <w:rFonts w:hint="eastAsia" w:ascii="Arial" w:hAnsi="Arial" w:eastAsia="宋体"/>
          <w:b/>
          <w:sz w:val="24"/>
          <w:szCs w:val="24"/>
          <w:vertAlign w:val="superscript"/>
          <w:lang w:val="en-GB"/>
        </w:rPr>
        <w:t>th</w:t>
      </w:r>
      <w:r>
        <w:rPr>
          <w:rFonts w:ascii="Arial" w:hAnsi="Arial" w:eastAsia="宋体"/>
          <w:b/>
          <w:sz w:val="24"/>
          <w:szCs w:val="24"/>
          <w:lang w:val="en-GB"/>
        </w:rPr>
        <w:t xml:space="preserve"> –</w:t>
      </w:r>
      <w:r>
        <w:rPr>
          <w:rFonts w:hint="eastAsia" w:ascii="Arial" w:hAnsi="Arial" w:eastAsia="宋体"/>
          <w:b/>
          <w:sz w:val="24"/>
          <w:szCs w:val="24"/>
          <w:lang w:eastAsia="zh-CN"/>
        </w:rPr>
        <w:t>23</w:t>
      </w:r>
      <w:r>
        <w:rPr>
          <w:rFonts w:hint="eastAsia" w:ascii="Arial" w:hAnsi="Arial" w:eastAsia="宋体"/>
          <w:b/>
          <w:sz w:val="24"/>
          <w:szCs w:val="24"/>
          <w:vertAlign w:val="superscript"/>
          <w:lang w:eastAsia="zh-CN"/>
        </w:rPr>
        <w:t>rd</w:t>
      </w:r>
      <w:r>
        <w:rPr>
          <w:rFonts w:ascii="Arial" w:hAnsi="Arial" w:eastAsia="宋体"/>
          <w:b/>
          <w:sz w:val="24"/>
          <w:szCs w:val="24"/>
          <w:lang w:val="en-GB"/>
        </w:rPr>
        <w:t>, 202</w:t>
      </w:r>
      <w:r>
        <w:rPr>
          <w:rFonts w:hint="eastAsia" w:ascii="Arial" w:hAnsi="Arial" w:eastAsia="宋体"/>
          <w:b/>
          <w:sz w:val="24"/>
          <w:szCs w:val="24"/>
          <w:lang w:val="en-GB"/>
        </w:rPr>
        <w:t>4</w:t>
      </w:r>
    </w:p>
    <w:p w14:paraId="3C0D1F99">
      <w:pPr>
        <w:pStyle w:val="30"/>
        <w:tabs>
          <w:tab w:val="right" w:pos="9639"/>
        </w:tabs>
        <w:spacing w:after="0"/>
        <w:jc w:val="both"/>
        <w:rPr>
          <w:rFonts w:hint="default" w:ascii="Arial" w:hAnsi="Arial" w:cs="Arial"/>
          <w:b/>
          <w:sz w:val="24"/>
          <w:lang w:val="en-US" w:eastAsia="ko-KR"/>
        </w:rPr>
      </w:pPr>
    </w:p>
    <w:p w14:paraId="0570804C">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8.2.3</w:t>
      </w:r>
      <w:bookmarkStart w:id="13" w:name="_GoBack"/>
      <w:bookmarkEnd w:id="13"/>
    </w:p>
    <w:p w14:paraId="74BFF179">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14:paraId="7AB7F383">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eastAsia" w:ascii="Arial" w:hAnsi="Arial" w:eastAsia="宋体" w:cs="Arial"/>
          <w:b/>
          <w:sz w:val="24"/>
          <w:szCs w:val="24"/>
          <w:lang w:val="en-US" w:eastAsia="zh-CN"/>
        </w:rPr>
        <w:t>Ambient IoT device paging</w:t>
      </w:r>
    </w:p>
    <w:p w14:paraId="349278AB">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14:paraId="5E7A7B5C">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1"/>
      <w:bookmarkStart w:id="4" w:name="OLE_LINK2"/>
    </w:p>
    <w:p w14:paraId="4E413CB7">
      <w:pPr>
        <w:widowControl w:val="0"/>
        <w:numPr>
          <w:ilvl w:val="0"/>
          <w:numId w:val="0"/>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cs="Arial" w:eastAsiaTheme="minorEastAsia"/>
          <w:lang w:val="en-US" w:eastAsia="ko-KR"/>
        </w:rPr>
        <w:t xml:space="preserve">In </w:t>
      </w:r>
      <w:r>
        <w:rPr>
          <w:rFonts w:hint="eastAsia" w:ascii="Arial" w:hAnsi="Arial" w:eastAsia="宋体" w:cs="Arial"/>
          <w:lang w:val="en-US" w:eastAsia="zh-CN"/>
        </w:rPr>
        <w:t>the last RAN2 meeting, RAN2 discussed paging issue of Ambient IoT devices and came to some agreement as below[1]:</w:t>
      </w:r>
    </w:p>
    <w:p w14:paraId="0F7F3F4C">
      <w:pPr>
        <w:widowControl w:val="0"/>
        <w:overflowPunct/>
        <w:autoSpaceDE/>
        <w:autoSpaceDN/>
        <w:adjustRightInd/>
        <w:spacing w:after="0"/>
        <w:ind w:left="720"/>
        <w:jc w:val="both"/>
        <w:textAlignment w:val="auto"/>
        <w:rPr>
          <w:rFonts w:hint="default" w:ascii="Arial" w:hAnsi="Arial" w:cs="Arial"/>
          <w:bCs/>
          <w:sz w:val="22"/>
          <w:szCs w:val="28"/>
        </w:rPr>
      </w:pPr>
    </w:p>
    <w:tbl>
      <w:tblPr>
        <w:tblStyle w:val="23"/>
        <w:tblW w:w="0" w:type="auto"/>
        <w:tblInd w:w="3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2BA0A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2" w:type="dxa"/>
          </w:tcPr>
          <w:p w14:paraId="76A0224C">
            <w:pPr>
              <w:pStyle w:val="57"/>
              <w:ind w:left="363"/>
              <w:rPr>
                <w:b/>
                <w:bCs/>
              </w:rPr>
            </w:pPr>
            <w:r>
              <w:rPr>
                <w:b/>
                <w:bCs/>
              </w:rPr>
              <w:t>Agreements</w:t>
            </w:r>
          </w:p>
          <w:p w14:paraId="7850C347">
            <w:pPr>
              <w:pStyle w:val="57"/>
              <w:ind w:left="363"/>
            </w:pPr>
            <w:r>
              <w:t>1</w:t>
            </w:r>
            <w:r>
              <w:tab/>
            </w:r>
            <w:r>
              <w:t>RAN2 will study the following cases for AIoT paging message:</w:t>
            </w:r>
          </w:p>
          <w:p w14:paraId="4D607CCB">
            <w:pPr>
              <w:pStyle w:val="57"/>
              <w:numPr>
                <w:ilvl w:val="0"/>
                <w:numId w:val="6"/>
              </w:numPr>
              <w:ind w:left="720"/>
            </w:pPr>
            <w:r>
              <w:t xml:space="preserve">a message containing an ID of a single A-IoT device.  </w:t>
            </w:r>
          </w:p>
          <w:p w14:paraId="09A05749">
            <w:pPr>
              <w:pStyle w:val="57"/>
              <w:numPr>
                <w:ilvl w:val="0"/>
                <w:numId w:val="6"/>
              </w:numPr>
              <w:ind w:left="720"/>
            </w:pPr>
            <w:r>
              <w:t xml:space="preserve">a message containing a group ID that maps to multiple A-IoT devices. </w:t>
            </w:r>
          </w:p>
          <w:p w14:paraId="67412F55">
            <w:pPr>
              <w:pStyle w:val="57"/>
              <w:numPr>
                <w:ilvl w:val="0"/>
                <w:numId w:val="6"/>
              </w:numPr>
              <w:ind w:left="720"/>
            </w:pPr>
            <w:r>
              <w:t>a message that does not contain an ID, i.e., addressed for all devices that can receive the AIoT message.</w:t>
            </w:r>
          </w:p>
          <w:p w14:paraId="4AC1C956">
            <w:pPr>
              <w:pStyle w:val="57"/>
              <w:numPr>
                <w:ilvl w:val="0"/>
                <w:numId w:val="6"/>
              </w:numPr>
              <w:ind w:left="720"/>
            </w:pPr>
            <w:r>
              <w:t xml:space="preserve">a message containing multiple IDs of A-IoT devices.  Need to confirm the need for this use case based on SA2 discussion.   </w:t>
            </w:r>
          </w:p>
          <w:p w14:paraId="0755D2F2">
            <w:pPr>
              <w:pStyle w:val="57"/>
              <w:ind w:left="363"/>
            </w:pPr>
            <w:r>
              <w:tab/>
            </w:r>
            <w:r>
              <w:t xml:space="preserve">What device ID and group ID and scenarios is depending on SA2 discussion.  </w:t>
            </w:r>
          </w:p>
          <w:p w14:paraId="028A3435">
            <w:pPr>
              <w:pStyle w:val="57"/>
              <w:ind w:left="363"/>
            </w:pPr>
            <w:r>
              <w:t>2</w:t>
            </w:r>
            <w:r>
              <w:tab/>
            </w:r>
            <w:r>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0B0181C4">
            <w:pPr>
              <w:pStyle w:val="57"/>
              <w:ind w:left="363"/>
            </w:pPr>
            <w:r>
              <w:t>3</w:t>
            </w:r>
            <w:r>
              <w:tab/>
            </w:r>
            <w:r>
              <w:t xml:space="preserve">From RAN2 perspective, we assume the device can receive as long as there is enough energy.  We will wait for RAN1 further progress on device monitoring details. </w:t>
            </w:r>
          </w:p>
          <w:p w14:paraId="2125364B">
            <w:pPr>
              <w:pStyle w:val="57"/>
              <w:ind w:left="0" w:firstLine="0"/>
              <w:rPr>
                <w:b/>
                <w:bCs/>
              </w:rPr>
            </w:pPr>
          </w:p>
        </w:tc>
      </w:tr>
    </w:tbl>
    <w:p w14:paraId="29AB1F68">
      <w:pPr>
        <w:widowControl w:val="0"/>
        <w:overflowPunct/>
        <w:autoSpaceDE/>
        <w:autoSpaceDN/>
        <w:adjustRightInd/>
        <w:spacing w:after="0"/>
        <w:jc w:val="both"/>
        <w:textAlignment w:val="auto"/>
        <w:rPr>
          <w:rFonts w:hint="default" w:ascii="Arial" w:hAnsi="Arial" w:cs="Arial"/>
          <w:bCs/>
          <w:sz w:val="22"/>
          <w:szCs w:val="28"/>
        </w:rPr>
      </w:pPr>
    </w:p>
    <w:p w14:paraId="7C1E8BB0">
      <w:pPr>
        <w:spacing w:before="240"/>
        <w:jc w:val="both"/>
        <w:rPr>
          <w:rFonts w:hint="default" w:ascii="Arial" w:hAnsi="Arial" w:eastAsia="宋体" w:cs="Arial"/>
          <w:lang w:val="en-US" w:eastAsia="zh-CN"/>
        </w:rPr>
      </w:pPr>
      <w:r>
        <w:rPr>
          <w:rFonts w:hint="default" w:ascii="Arial" w:hAnsi="Arial" w:cs="Arial" w:eastAsiaTheme="minorEastAsia"/>
          <w:lang w:val="en-US" w:eastAsia="ko-KR"/>
        </w:rPr>
        <w:t xml:space="preserve">In this contribution, we </w:t>
      </w:r>
      <w:r>
        <w:rPr>
          <w:rFonts w:hint="default" w:ascii="Arial" w:hAnsi="Arial" w:eastAsia="宋体" w:cs="Arial"/>
          <w:lang w:val="en-US" w:eastAsia="zh-CN"/>
        </w:rPr>
        <w:t xml:space="preserve">will </w:t>
      </w:r>
      <w:r>
        <w:rPr>
          <w:rFonts w:hint="eastAsia" w:ascii="Arial" w:hAnsi="Arial" w:eastAsia="宋体" w:cs="Arial"/>
          <w:lang w:val="en-US" w:eastAsia="zh-CN"/>
        </w:rPr>
        <w:t xml:space="preserve">further </w:t>
      </w:r>
      <w:r>
        <w:rPr>
          <w:rFonts w:hint="default" w:ascii="Arial" w:hAnsi="Arial" w:cs="Arial" w:eastAsiaTheme="minorEastAsia"/>
          <w:lang w:val="en-US" w:eastAsia="ko-KR"/>
        </w:rPr>
        <w:t xml:space="preserve">discuss </w:t>
      </w:r>
      <w:r>
        <w:rPr>
          <w:rFonts w:hint="default" w:ascii="Arial" w:hAnsi="Arial" w:eastAsia="宋体" w:cs="Arial"/>
          <w:lang w:val="en-US" w:eastAsia="zh-CN"/>
        </w:rPr>
        <w:t xml:space="preserve">the </w:t>
      </w:r>
      <w:r>
        <w:rPr>
          <w:rFonts w:hint="eastAsia" w:ascii="Arial" w:hAnsi="Arial" w:eastAsia="宋体" w:cs="Arial"/>
          <w:lang w:val="en-US" w:eastAsia="zh-CN"/>
        </w:rPr>
        <w:t>paging issue of ambient IoT devices and give some proposals on the top of the agreement of last meeting</w:t>
      </w:r>
      <w:r>
        <w:rPr>
          <w:rFonts w:hint="default" w:ascii="Arial" w:hAnsi="Arial" w:eastAsia="宋体" w:cs="Arial"/>
          <w:lang w:val="en-US" w:eastAsia="zh-CN"/>
        </w:rPr>
        <w:t>.</w:t>
      </w:r>
    </w:p>
    <w:p w14:paraId="5E96F5C4">
      <w:pPr>
        <w:spacing w:before="240"/>
        <w:jc w:val="both"/>
        <w:rPr>
          <w:rFonts w:hint="default" w:ascii="Arial" w:hAnsi="Arial" w:eastAsia="宋体" w:cs="Arial"/>
          <w:lang w:val="en-US" w:eastAsia="zh-CN"/>
        </w:rPr>
      </w:pPr>
      <w:r>
        <w:rPr>
          <w:rFonts w:hint="eastAsia" w:ascii="Arial" w:hAnsi="Arial" w:eastAsia="宋体" w:cs="Arial"/>
          <w:lang w:val="en-US" w:eastAsia="zh-CN"/>
        </w:rPr>
        <w:t xml:space="preserve">Note: paging message may be renamed in the future, e.g. initial trigger message, but in the contribution, we will still use </w:t>
      </w:r>
      <w:r>
        <w:rPr>
          <w:rFonts w:hint="default" w:ascii="Arial" w:hAnsi="Arial" w:eastAsia="宋体" w:cs="Arial"/>
          <w:lang w:val="en-US" w:eastAsia="zh-CN"/>
        </w:rPr>
        <w:t>“</w:t>
      </w:r>
      <w:r>
        <w:rPr>
          <w:rFonts w:hint="eastAsia" w:ascii="Arial" w:hAnsi="Arial" w:eastAsia="宋体" w:cs="Arial"/>
          <w:lang w:val="en-US" w:eastAsia="zh-CN"/>
        </w:rPr>
        <w:t>paging</w:t>
      </w:r>
      <w:r>
        <w:rPr>
          <w:rFonts w:hint="default" w:ascii="Arial" w:hAnsi="Arial" w:eastAsia="宋体" w:cs="Arial"/>
          <w:lang w:val="en-US" w:eastAsia="zh-CN"/>
        </w:rPr>
        <w:t>”</w:t>
      </w:r>
      <w:r>
        <w:rPr>
          <w:rFonts w:hint="eastAsia" w:ascii="Arial" w:hAnsi="Arial" w:eastAsia="宋体" w:cs="Arial"/>
          <w:lang w:val="en-US" w:eastAsia="zh-CN"/>
        </w:rPr>
        <w:t xml:space="preserve"> , and the name of paging message will not have any impact of the function and procedure of the </w:t>
      </w:r>
      <w:r>
        <w:rPr>
          <w:rFonts w:hint="default" w:ascii="Arial" w:hAnsi="Arial" w:eastAsia="宋体" w:cs="Arial"/>
          <w:lang w:val="en-US" w:eastAsia="zh-CN"/>
        </w:rPr>
        <w:t>“</w:t>
      </w:r>
      <w:r>
        <w:rPr>
          <w:rFonts w:hint="eastAsia" w:ascii="Arial" w:hAnsi="Arial" w:eastAsia="宋体" w:cs="Arial"/>
          <w:lang w:val="en-US" w:eastAsia="zh-CN"/>
        </w:rPr>
        <w:t>paging</w:t>
      </w:r>
      <w:r>
        <w:rPr>
          <w:rFonts w:hint="default" w:ascii="Arial" w:hAnsi="Arial" w:eastAsia="宋体" w:cs="Arial"/>
          <w:lang w:val="en-US" w:eastAsia="zh-CN"/>
        </w:rPr>
        <w:t>”</w:t>
      </w:r>
      <w:r>
        <w:rPr>
          <w:rFonts w:hint="eastAsia" w:ascii="Arial" w:hAnsi="Arial" w:eastAsia="宋体" w:cs="Arial"/>
          <w:lang w:val="en-US" w:eastAsia="zh-CN"/>
        </w:rPr>
        <w:t xml:space="preserve"> message. </w:t>
      </w:r>
    </w:p>
    <w:bookmarkEnd w:id="3"/>
    <w:bookmarkEnd w:id="4"/>
    <w:p w14:paraId="030DE6F7">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6"/>
      <w:bookmarkStart w:id="6" w:name="OLE_LINK45"/>
      <w:r>
        <w:rPr>
          <w:rFonts w:hint="default" w:ascii="Arial" w:hAnsi="Arial" w:cs="Arial"/>
          <w:lang w:eastAsia="zh-CN"/>
        </w:rPr>
        <w:t>Discussion</w:t>
      </w:r>
      <w:bookmarkEnd w:id="2"/>
      <w:bookmarkEnd w:id="5"/>
      <w:bookmarkEnd w:id="6"/>
      <w:bookmarkStart w:id="7" w:name="_Toc423020280"/>
      <w:bookmarkEnd w:id="7"/>
      <w:bookmarkStart w:id="8" w:name="_Ref37339923"/>
    </w:p>
    <w:p w14:paraId="65A378FB">
      <w:pPr>
        <w:pStyle w:val="3"/>
        <w:rPr>
          <w:rFonts w:hint="default" w:ascii="Arial" w:hAnsi="Arial" w:cs="Arial" w:eastAsiaTheme="minorEastAsia"/>
          <w:b w:val="0"/>
          <w:lang w:eastAsia="ko-KR"/>
        </w:rPr>
      </w:pPr>
      <w:r>
        <w:rPr>
          <w:rFonts w:hint="eastAsia" w:eastAsia="宋体" w:cs="Arial"/>
          <w:b w:val="0"/>
          <w:lang w:val="en-US" w:eastAsia="zh-CN"/>
        </w:rPr>
        <w:t>Group paging</w:t>
      </w:r>
    </w:p>
    <w:p w14:paraId="281EFCD4">
      <w:pPr>
        <w:pStyle w:val="54"/>
        <w:spacing w:line="276" w:lineRule="auto"/>
        <w:rPr>
          <w:rFonts w:hint="default" w:eastAsia="宋体" w:cs="Arial"/>
          <w:lang w:val="en-US" w:eastAsia="zh-CN"/>
        </w:rPr>
      </w:pPr>
      <w:r>
        <w:rPr>
          <w:rFonts w:hint="eastAsia" w:eastAsia="宋体" w:cs="Arial"/>
          <w:b w:val="0"/>
          <w:bCs w:val="0"/>
          <w:lang w:val="en-US" w:eastAsia="zh-CN"/>
        </w:rPr>
        <w:t xml:space="preserve">In the last meeting discussion, some companies suggested a mask/filter solution to specify group ID. In our understanding, this is to limit the structure of a </w:t>
      </w:r>
      <w:r>
        <w:rPr>
          <w:rFonts w:hint="eastAsia" w:eastAsia="宋体" w:cs="Arial"/>
          <w:lang w:val="en-US" w:eastAsia="zh-CN"/>
        </w:rPr>
        <w:t xml:space="preserve">Ambient IoT device ID, e.g. add a filter/mask as a prefix in the front of a Ambient IoT device ID, the prefix is a group ID, and the rest part of the device ID is the local device ID in a group. </w:t>
      </w:r>
    </w:p>
    <w:p w14:paraId="7481E28A">
      <w:pPr>
        <w:pStyle w:val="54"/>
        <w:spacing w:line="276" w:lineRule="auto"/>
        <w:rPr>
          <w:rFonts w:hint="default" w:eastAsia="宋体" w:cs="Arial"/>
          <w:lang w:val="en-US" w:eastAsia="zh-CN"/>
        </w:rPr>
      </w:pPr>
      <w:r>
        <w:rPr>
          <w:rFonts w:hint="eastAsia" w:eastAsia="宋体" w:cs="Arial"/>
          <w:lang w:val="en-US" w:eastAsia="zh-CN"/>
        </w:rPr>
        <w:t xml:space="preserve">It is quite obvious that this mask//filter solution makes the Ambient IoT group mechanism less flexible. In another word, a Ambient IoT device can only be a fixed group, which will never be changed. This is absolutely unacceptable, as a Ambient IoT device should be configured to different group in different conditions, and a Ambient IoT device may be allocated to more than one group. </w:t>
      </w:r>
    </w:p>
    <w:p w14:paraId="1F672D43">
      <w:pPr>
        <w:pStyle w:val="54"/>
        <w:spacing w:line="276" w:lineRule="auto"/>
        <w:rPr>
          <w:rFonts w:hint="default" w:eastAsia="宋体" w:cs="Arial"/>
          <w:b/>
          <w:bCs/>
          <w:lang w:val="en-US" w:eastAsia="zh-CN"/>
        </w:rPr>
      </w:pPr>
      <w:r>
        <w:rPr>
          <w:rFonts w:hint="eastAsia" w:eastAsia="宋体" w:cs="Arial"/>
          <w:b/>
          <w:bCs/>
          <w:lang w:val="en-US" w:eastAsia="zh-CN"/>
        </w:rPr>
        <w:t xml:space="preserve">Observation 1: mask/filter based Ambient IoT grouping solution makes the Ambient IoT devices never be able to change the group. </w:t>
      </w:r>
    </w:p>
    <w:p w14:paraId="31E76181">
      <w:pPr>
        <w:pStyle w:val="54"/>
        <w:spacing w:line="276" w:lineRule="auto"/>
        <w:rPr>
          <w:rFonts w:hint="default" w:ascii="Arial" w:hAnsi="Arial" w:eastAsia="宋体" w:cs="Arial"/>
          <w:b/>
          <w:bCs/>
          <w:lang w:val="en-US" w:eastAsia="zh-CN"/>
        </w:rPr>
      </w:pPr>
      <w:bookmarkStart w:id="9" w:name="OLE_LINK3"/>
      <w:r>
        <w:rPr>
          <w:rFonts w:hint="eastAsia" w:eastAsia="宋体" w:cs="Arial"/>
          <w:b/>
          <w:bCs/>
          <w:lang w:val="en-US" w:eastAsia="zh-CN"/>
        </w:rPr>
        <w:t xml:space="preserve">Proposal 1: RAN2 should agree a more flexible Ambient IoT grouping mechanism. </w:t>
      </w:r>
    </w:p>
    <w:bookmarkEnd w:id="9"/>
    <w:p w14:paraId="22359AF0">
      <w:pPr>
        <w:pStyle w:val="54"/>
        <w:spacing w:line="276" w:lineRule="auto"/>
        <w:rPr>
          <w:rFonts w:hint="eastAsia" w:eastAsia="宋体" w:cs="Arial"/>
          <w:lang w:val="en-US" w:eastAsia="zh-CN"/>
        </w:rPr>
      </w:pPr>
      <w:r>
        <w:rPr>
          <w:rFonts w:hint="eastAsia" w:eastAsia="宋体" w:cs="Arial"/>
          <w:lang w:val="en-US" w:eastAsia="zh-CN"/>
        </w:rPr>
        <w:t xml:space="preserve">In order to support a more flexible Ambient IoT grouping mechanism, each Ambient IoT device should be able to be allocate a group ID when the </w:t>
      </w:r>
      <w:bookmarkStart w:id="10" w:name="OLE_LINK4"/>
      <w:r>
        <w:rPr>
          <w:rFonts w:hint="eastAsia" w:eastAsia="宋体" w:cs="Arial"/>
          <w:lang w:val="en-US" w:eastAsia="zh-CN"/>
        </w:rPr>
        <w:t xml:space="preserve">Ambient IoT </w:t>
      </w:r>
      <w:bookmarkEnd w:id="10"/>
      <w:r>
        <w:rPr>
          <w:rFonts w:hint="eastAsia" w:eastAsia="宋体" w:cs="Arial"/>
          <w:lang w:val="en-US" w:eastAsia="zh-CN"/>
        </w:rPr>
        <w:t>device access to the reader. The network should be able re-allocate the group ID for a Ambient IoT device.</w:t>
      </w:r>
    </w:p>
    <w:p w14:paraId="56305937">
      <w:pPr>
        <w:pStyle w:val="54"/>
        <w:spacing w:line="276" w:lineRule="auto"/>
        <w:rPr>
          <w:rFonts w:hint="eastAsia" w:eastAsia="宋体" w:cs="Arial"/>
          <w:b/>
          <w:bCs/>
          <w:lang w:val="en-US" w:eastAsia="zh-CN"/>
        </w:rPr>
      </w:pPr>
      <w:r>
        <w:rPr>
          <w:rFonts w:hint="eastAsia" w:eastAsia="宋体" w:cs="Arial"/>
          <w:b/>
          <w:bCs/>
          <w:lang w:val="en-US" w:eastAsia="zh-CN"/>
        </w:rPr>
        <w:t xml:space="preserve">Proposal 2: a Ambient IoT device should be able to be allocated a group ID by the network any time required. </w:t>
      </w:r>
    </w:p>
    <w:p w14:paraId="6E2D32F3">
      <w:pPr>
        <w:pStyle w:val="54"/>
        <w:spacing w:line="276" w:lineRule="auto"/>
        <w:rPr>
          <w:rFonts w:hint="default" w:eastAsia="宋体" w:cs="Arial"/>
          <w:b/>
          <w:bCs/>
          <w:lang w:val="en-US" w:eastAsia="zh-CN"/>
        </w:rPr>
      </w:pPr>
    </w:p>
    <w:p w14:paraId="7D76C563">
      <w:pPr>
        <w:pStyle w:val="3"/>
        <w:rPr>
          <w:rFonts w:hint="default" w:ascii="Arial" w:hAnsi="Arial" w:cs="Arial" w:eastAsiaTheme="minorEastAsia"/>
          <w:b w:val="0"/>
          <w:lang w:eastAsia="ko-KR"/>
        </w:rPr>
      </w:pPr>
      <w:bookmarkStart w:id="11" w:name="OLE_LINK6"/>
      <w:r>
        <w:rPr>
          <w:rFonts w:hint="eastAsia" w:eastAsia="宋体" w:cs="Arial"/>
          <w:b w:val="0"/>
          <w:lang w:val="en-US" w:eastAsia="zh-CN"/>
        </w:rPr>
        <w:t>Delta paging</w:t>
      </w:r>
    </w:p>
    <w:bookmarkEnd w:id="11"/>
    <w:p w14:paraId="6B38AED7">
      <w:pPr>
        <w:pStyle w:val="54"/>
        <w:spacing w:line="276" w:lineRule="auto"/>
        <w:rPr>
          <w:rFonts w:hint="eastAsia" w:eastAsia="宋体" w:cs="Arial"/>
          <w:lang w:val="en-US" w:eastAsia="zh-CN"/>
        </w:rPr>
      </w:pPr>
      <w:r>
        <w:rPr>
          <w:rFonts w:hint="eastAsia" w:eastAsia="宋体" w:cs="Arial"/>
          <w:lang w:val="en-US" w:eastAsia="zh-CN"/>
        </w:rPr>
        <w:t>It came to common understanding as RAN1 agreed that ALOHA mechanism will be used by Ambient IoT devices to initial the random access to the network. The ALOHA is a random selection based mechanism to select the access occasion, in result that a large portion of Ambient IoT devices can</w:t>
      </w:r>
      <w:r>
        <w:rPr>
          <w:rFonts w:hint="default" w:eastAsia="宋体" w:cs="Arial"/>
          <w:lang w:val="en-US" w:eastAsia="zh-CN"/>
        </w:rPr>
        <w:t>’</w:t>
      </w:r>
      <w:r>
        <w:rPr>
          <w:rFonts w:hint="eastAsia" w:eastAsia="宋体" w:cs="Arial"/>
          <w:lang w:val="en-US" w:eastAsia="zh-CN"/>
        </w:rPr>
        <w:t xml:space="preserve">t access the network successfully in the first round of random access. This requires the second round of random access, which </w:t>
      </w:r>
      <w:bookmarkStart w:id="12" w:name="OLE_LINK5"/>
      <w:r>
        <w:rPr>
          <w:rFonts w:hint="eastAsia" w:eastAsia="宋体" w:cs="Arial"/>
          <w:lang w:val="en-US" w:eastAsia="zh-CN"/>
        </w:rPr>
        <w:t>the devices who have already accessed to the network successfully in the first round of random access should not access to the network again.</w:t>
      </w:r>
      <w:bookmarkEnd w:id="12"/>
      <w:r>
        <w:rPr>
          <w:rFonts w:hint="eastAsia" w:eastAsia="宋体" w:cs="Arial"/>
          <w:lang w:val="en-US" w:eastAsia="zh-CN"/>
        </w:rPr>
        <w:t xml:space="preserve"> Thus delta paging in Ambient IoT is necessary. </w:t>
      </w:r>
    </w:p>
    <w:p w14:paraId="5F473E94">
      <w:pPr>
        <w:pStyle w:val="54"/>
        <w:spacing w:line="276" w:lineRule="auto"/>
        <w:rPr>
          <w:rFonts w:hint="default" w:eastAsia="宋体" w:cs="Arial"/>
          <w:b/>
          <w:bCs/>
          <w:lang w:val="en-US" w:eastAsia="zh-CN"/>
        </w:rPr>
      </w:pPr>
      <w:r>
        <w:rPr>
          <w:rFonts w:hint="eastAsia" w:eastAsia="宋体" w:cs="Arial"/>
          <w:b/>
          <w:bCs/>
          <w:lang w:val="en-US" w:eastAsia="zh-CN"/>
        </w:rPr>
        <w:t xml:space="preserve">Proposal 3: delta paging should be introduced to avoid duplicated access procedure in the same transaction of paging. </w:t>
      </w:r>
    </w:p>
    <w:p w14:paraId="3E7B2410">
      <w:pPr>
        <w:pStyle w:val="54"/>
        <w:spacing w:line="276" w:lineRule="auto"/>
        <w:rPr>
          <w:rFonts w:hint="default" w:eastAsia="宋体" w:cs="Arial"/>
          <w:lang w:val="en-US" w:eastAsia="zh-CN"/>
        </w:rPr>
      </w:pPr>
    </w:p>
    <w:p w14:paraId="11A1480A">
      <w:pPr>
        <w:pStyle w:val="54"/>
        <w:spacing w:line="276" w:lineRule="auto"/>
        <w:rPr>
          <w:rFonts w:hint="eastAsia" w:eastAsia="宋体" w:cs="Arial"/>
          <w:lang w:val="en-US" w:eastAsia="zh-CN"/>
        </w:rPr>
      </w:pPr>
      <w:r>
        <w:rPr>
          <w:rFonts w:hint="eastAsia" w:eastAsia="宋体" w:cs="Arial"/>
          <w:lang w:val="en-US" w:eastAsia="zh-CN"/>
        </w:rPr>
        <w:t xml:space="preserve">On the other hand, RAN2 should introduce a mechanism to avoid duplicated random access in the same batch of paging. As paging likely message should allocate the resources and occasion for random access, the the devices who have already accessed to the network successfully in the first round of random access should know that the next round of paging is triggered for the same transaction of paging. </w:t>
      </w:r>
    </w:p>
    <w:p w14:paraId="6109BE63">
      <w:pPr>
        <w:pStyle w:val="54"/>
        <w:spacing w:line="276" w:lineRule="auto"/>
        <w:rPr>
          <w:rFonts w:hint="default" w:eastAsia="宋体" w:cs="Arial"/>
          <w:lang w:val="en-US" w:eastAsia="zh-CN"/>
        </w:rPr>
      </w:pPr>
      <w:r>
        <w:rPr>
          <w:rFonts w:hint="eastAsia" w:eastAsia="宋体" w:cs="Arial"/>
          <w:lang w:val="en-US" w:eastAsia="zh-CN"/>
        </w:rPr>
        <w:t>In order to implement delta paging, the paging message should add a transaction ID, thus all the rounds of paging message should use the same transaction ID, with the same transaction ID in the paging message compared to the previous paging message, the</w:t>
      </w:r>
      <w:r>
        <w:rPr>
          <w:rFonts w:hint="eastAsia" w:eastAsia="宋体" w:cs="Arial"/>
          <w:b w:val="0"/>
          <w:bCs w:val="0"/>
          <w:lang w:val="en-US" w:eastAsia="zh-CN"/>
        </w:rPr>
        <w:t xml:space="preserve"> devices who have already accessed to the network successfully in the previous round of random access will not access to the network again.</w:t>
      </w:r>
    </w:p>
    <w:p w14:paraId="40FFF998">
      <w:pPr>
        <w:pStyle w:val="54"/>
        <w:spacing w:line="276" w:lineRule="auto"/>
        <w:rPr>
          <w:rFonts w:hint="eastAsia" w:eastAsia="宋体" w:cs="Arial"/>
          <w:b/>
          <w:bCs/>
          <w:lang w:val="en-US" w:eastAsia="zh-CN"/>
        </w:rPr>
      </w:pPr>
      <w:r>
        <w:rPr>
          <w:rFonts w:hint="eastAsia" w:eastAsia="宋体" w:cs="Arial"/>
          <w:b/>
          <w:bCs/>
          <w:lang w:val="en-US" w:eastAsia="zh-CN"/>
        </w:rPr>
        <w:t xml:space="preserve">Proposal 4: introduce a transaction ID in the paging message to identify the same transaction of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14:paraId="4C594228">
      <w:pPr>
        <w:pStyle w:val="54"/>
        <w:spacing w:line="276" w:lineRule="auto"/>
        <w:rPr>
          <w:rFonts w:hint="default" w:eastAsia="宋体" w:cs="Arial"/>
          <w:b/>
          <w:bCs/>
          <w:lang w:val="en-US" w:eastAsia="zh-CN"/>
        </w:rPr>
      </w:pPr>
    </w:p>
    <w:p w14:paraId="27503D15">
      <w:pPr>
        <w:pStyle w:val="3"/>
        <w:rPr>
          <w:rFonts w:hint="default" w:ascii="Arial" w:hAnsi="Arial" w:cs="Arial" w:eastAsiaTheme="minorEastAsia"/>
          <w:b w:val="0"/>
          <w:lang w:eastAsia="ko-KR"/>
        </w:rPr>
      </w:pPr>
      <w:r>
        <w:rPr>
          <w:rFonts w:hint="eastAsia" w:eastAsia="宋体" w:cs="Arial"/>
          <w:b w:val="0"/>
          <w:lang w:val="en-US" w:eastAsia="zh-CN"/>
        </w:rPr>
        <w:t>Paging area</w:t>
      </w:r>
    </w:p>
    <w:p w14:paraId="5E8C957A">
      <w:pPr>
        <w:pStyle w:val="54"/>
        <w:spacing w:line="276" w:lineRule="auto"/>
        <w:rPr>
          <w:rFonts w:hint="default" w:eastAsia="宋体" w:cs="Arial"/>
          <w:lang w:val="en-US" w:eastAsia="zh-CN"/>
        </w:rPr>
      </w:pPr>
      <w:r>
        <w:rPr>
          <w:rFonts w:hint="eastAsia" w:eastAsia="宋体" w:cs="Arial"/>
          <w:lang w:val="en-US" w:eastAsia="zh-CN"/>
        </w:rPr>
        <w:t xml:space="preserve">In the last meeting discussion, RAN2 assume that the device will not support tracking/RAN area updated procedure. But at least that the paging area should be introduced. Especially in topology 2, as illustrated in the picture below, paging area 1 may be covered by two UEs, thus both of these two UEs should covered the same paging area, in order to provide full coverage, as one UE may have limited power to cover the whole area. </w:t>
      </w:r>
    </w:p>
    <w:p w14:paraId="4304FFDD">
      <w:pPr>
        <w:pStyle w:val="54"/>
        <w:spacing w:line="276" w:lineRule="auto"/>
        <w:rPr>
          <w:rFonts w:hint="eastAsia" w:eastAsia="宋体" w:cs="Arial"/>
          <w:lang w:val="en-US" w:eastAsia="zh-CN"/>
        </w:rPr>
      </w:pPr>
    </w:p>
    <w:p w14:paraId="1A217E85">
      <w:pPr>
        <w:pStyle w:val="54"/>
        <w:spacing w:line="276" w:lineRule="auto"/>
        <w:jc w:val="center"/>
        <w:rPr>
          <w:rFonts w:hint="default" w:eastAsia="宋体" w:cs="Arial"/>
          <w:lang w:val="en-US" w:eastAsia="zh-CN"/>
        </w:rPr>
      </w:pPr>
      <w:r>
        <w:rPr>
          <w:rFonts w:hint="default" w:eastAsia="宋体" w:cs="Arial"/>
          <w:lang w:val="en-US" w:eastAsia="zh-CN"/>
        </w:rPr>
        <w:object>
          <v:shape id="_x0000_i1025" o:spt="75" type="#_x0000_t75" style="height:245.95pt;width:389.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7D771C96">
      <w:pPr>
        <w:pStyle w:val="54"/>
        <w:spacing w:line="276" w:lineRule="auto"/>
        <w:rPr>
          <w:rFonts w:hint="default" w:eastAsia="宋体" w:cs="Arial"/>
          <w:lang w:val="en-US" w:eastAsia="zh-CN"/>
        </w:rPr>
      </w:pPr>
    </w:p>
    <w:p w14:paraId="23F054A5">
      <w:pPr>
        <w:pStyle w:val="54"/>
        <w:spacing w:line="276" w:lineRule="auto"/>
        <w:rPr>
          <w:rFonts w:hint="default" w:eastAsia="宋体" w:cs="Arial"/>
          <w:lang w:val="en-US" w:eastAsia="zh-CN"/>
        </w:rPr>
      </w:pPr>
    </w:p>
    <w:p w14:paraId="04A3A057">
      <w:pPr>
        <w:pStyle w:val="54"/>
        <w:spacing w:line="276" w:lineRule="auto"/>
        <w:rPr>
          <w:rFonts w:hint="default" w:eastAsia="宋体" w:cs="Arial"/>
          <w:b/>
          <w:bCs/>
          <w:lang w:val="en-US" w:eastAsia="zh-CN"/>
        </w:rPr>
      </w:pPr>
      <w:r>
        <w:rPr>
          <w:rFonts w:hint="eastAsia" w:eastAsia="宋体" w:cs="Arial"/>
          <w:b/>
          <w:bCs/>
          <w:lang w:val="en-US" w:eastAsia="zh-CN"/>
        </w:rPr>
        <w:t xml:space="preserve">Observation 2: paging area is beneficial for providing full paging coverage in topology 2. </w:t>
      </w:r>
    </w:p>
    <w:p w14:paraId="06FB0996">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5: it is proposed to introduce paging area for paging optimization. </w:t>
      </w:r>
    </w:p>
    <w:p w14:paraId="291F90A6">
      <w:pPr>
        <w:keepNext w:val="0"/>
        <w:keepLines w:val="0"/>
        <w:widowControl/>
        <w:suppressLineNumbers w:val="0"/>
        <w:jc w:val="left"/>
        <w:rPr>
          <w:rFonts w:hint="eastAsia" w:ascii="Arial" w:hAnsi="Arial" w:eastAsia="宋体" w:cs="Arial"/>
          <w:b/>
          <w:bCs/>
          <w:lang w:val="en-US" w:eastAsia="zh-CN"/>
        </w:rPr>
      </w:pPr>
    </w:p>
    <w:p w14:paraId="7698A5F4">
      <w:pPr>
        <w:keepNext w:val="0"/>
        <w:keepLines w:val="0"/>
        <w:widowControl/>
        <w:suppressLineNumbers w:val="0"/>
        <w:jc w:val="left"/>
        <w:rPr>
          <w:rFonts w:hint="eastAsia" w:ascii="Arial" w:hAnsi="Arial" w:eastAsia="宋体" w:cs="Arial"/>
          <w:b w:val="0"/>
          <w:bCs w:val="0"/>
          <w:lang w:val="en-US" w:eastAsia="zh-CN"/>
        </w:rPr>
      </w:pPr>
      <w:r>
        <w:rPr>
          <w:rFonts w:hint="eastAsia" w:ascii="Arial" w:hAnsi="Arial" w:eastAsia="宋体" w:cs="Arial"/>
          <w:b w:val="0"/>
          <w:bCs w:val="0"/>
          <w:lang w:val="en-US" w:eastAsia="zh-CN"/>
        </w:rPr>
        <w:t>As we discussed in the above topology 2, as a intermediate node, UE may move. In another word, UE may change the paging area and the gNB. In that sense, the paging area provided by the UE should be updated in case the UE changed the location. So even RAN2 assume the devices doesn</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 xml:space="preserve">t support tracking area update procedure, RAN2 should agree the UE reader should support the paging area/tracking area update procedure in order to update the paging area/tracker area that the UE reader provides. </w:t>
      </w:r>
    </w:p>
    <w:p w14:paraId="2A956174">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RAN2 should agree the UE reader should support the paging area/tracking area update procedure in order to update the paging area/tracker area that the UE reader provides. </w:t>
      </w:r>
    </w:p>
    <w:p w14:paraId="008465A7">
      <w:pPr>
        <w:pStyle w:val="54"/>
        <w:spacing w:line="276" w:lineRule="auto"/>
        <w:rPr>
          <w:rFonts w:hint="default" w:ascii="Arial" w:hAnsi="Arial" w:eastAsia="宋体" w:cs="Arial"/>
          <w:b/>
          <w:bCs/>
          <w:lang w:val="en-US" w:eastAsia="zh-CN"/>
        </w:rPr>
      </w:pPr>
    </w:p>
    <w:p w14:paraId="30BEAC4B">
      <w:pPr>
        <w:pStyle w:val="54"/>
        <w:spacing w:line="276" w:lineRule="auto"/>
        <w:rPr>
          <w:rFonts w:hint="default" w:ascii="Arial" w:hAnsi="Arial" w:eastAsia="宋体" w:cs="Arial"/>
          <w:lang w:eastAsia="zh-CN"/>
        </w:rPr>
      </w:pPr>
    </w:p>
    <w:p w14:paraId="4BC593B2">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14:paraId="60AE4740">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Ambient IoT device paging issue. Then we have the following observations and proposals</w:t>
      </w:r>
      <w:r>
        <w:rPr>
          <w:rFonts w:hint="default" w:ascii="Arial" w:hAnsi="Arial" w:cs="Arial" w:eastAsiaTheme="minorEastAsia"/>
          <w:szCs w:val="21"/>
          <w:lang w:val="en-US" w:eastAsia="ko-KR"/>
        </w:rPr>
        <w:t>:</w:t>
      </w:r>
    </w:p>
    <w:p w14:paraId="2FC2E8CE">
      <w:pPr>
        <w:pStyle w:val="54"/>
        <w:spacing w:line="276" w:lineRule="auto"/>
        <w:rPr>
          <w:rFonts w:hint="default" w:eastAsia="宋体" w:cs="Arial"/>
          <w:b/>
          <w:bCs/>
          <w:lang w:val="en-US" w:eastAsia="zh-CN"/>
        </w:rPr>
      </w:pPr>
      <w:r>
        <w:rPr>
          <w:rFonts w:hint="eastAsia" w:eastAsia="宋体" w:cs="Arial"/>
          <w:b/>
          <w:bCs/>
          <w:lang w:val="en-US" w:eastAsia="zh-CN"/>
        </w:rPr>
        <w:t xml:space="preserve">Observation 1: mask/filter based Ambient IoT grouping solution makes the Ambient IoT devices never be able to change the group. </w:t>
      </w:r>
    </w:p>
    <w:p w14:paraId="6ACB2AEC">
      <w:pPr>
        <w:pStyle w:val="54"/>
        <w:spacing w:line="276" w:lineRule="auto"/>
        <w:rPr>
          <w:rFonts w:hint="default" w:eastAsia="宋体" w:cs="Arial"/>
          <w:b/>
          <w:bCs/>
          <w:lang w:val="en-US" w:eastAsia="zh-CN"/>
        </w:rPr>
      </w:pPr>
      <w:r>
        <w:rPr>
          <w:rFonts w:hint="eastAsia" w:eastAsia="宋体" w:cs="Arial"/>
          <w:b/>
          <w:bCs/>
          <w:lang w:val="en-US" w:eastAsia="zh-CN"/>
        </w:rPr>
        <w:t xml:space="preserve">Observation 2: paging area is beneficial for providing full paging coverage in topology 2. </w:t>
      </w:r>
    </w:p>
    <w:p w14:paraId="738F765A">
      <w:pPr>
        <w:pStyle w:val="54"/>
        <w:spacing w:line="276" w:lineRule="auto"/>
        <w:rPr>
          <w:rFonts w:hint="default" w:ascii="Arial" w:hAnsi="Arial" w:eastAsia="宋体" w:cs="Arial"/>
          <w:b/>
          <w:bCs/>
          <w:lang w:val="en-US" w:eastAsia="zh-CN"/>
        </w:rPr>
      </w:pPr>
      <w:r>
        <w:rPr>
          <w:rFonts w:hint="eastAsia" w:eastAsia="宋体" w:cs="Arial"/>
          <w:b/>
          <w:bCs/>
          <w:lang w:val="en-US" w:eastAsia="zh-CN"/>
        </w:rPr>
        <w:t xml:space="preserve">Proposal 1: RAN2 should agree a more flexible Ambient IoT grouping mechanism. </w:t>
      </w:r>
    </w:p>
    <w:p w14:paraId="6C97BC8E">
      <w:pPr>
        <w:pStyle w:val="54"/>
        <w:spacing w:line="276" w:lineRule="auto"/>
        <w:rPr>
          <w:rFonts w:hint="eastAsia" w:eastAsia="宋体" w:cs="Arial"/>
          <w:b/>
          <w:bCs/>
          <w:lang w:val="en-US" w:eastAsia="zh-CN"/>
        </w:rPr>
      </w:pPr>
      <w:r>
        <w:rPr>
          <w:rFonts w:hint="eastAsia" w:eastAsia="宋体" w:cs="Arial"/>
          <w:b/>
          <w:bCs/>
          <w:lang w:val="en-US" w:eastAsia="zh-CN"/>
        </w:rPr>
        <w:t xml:space="preserve">Proposal 2: a Ambient IoT device should be able to be allocated a group ID by the network any time required. </w:t>
      </w:r>
    </w:p>
    <w:p w14:paraId="532FA9F7">
      <w:pPr>
        <w:pStyle w:val="54"/>
        <w:spacing w:line="276" w:lineRule="auto"/>
        <w:rPr>
          <w:rFonts w:hint="default" w:eastAsia="宋体" w:cs="Arial"/>
          <w:b/>
          <w:bCs/>
          <w:lang w:val="en-US" w:eastAsia="zh-CN"/>
        </w:rPr>
      </w:pPr>
      <w:r>
        <w:rPr>
          <w:rFonts w:hint="eastAsia" w:eastAsia="宋体" w:cs="Arial"/>
          <w:b/>
          <w:bCs/>
          <w:lang w:val="en-US" w:eastAsia="zh-CN"/>
        </w:rPr>
        <w:t xml:space="preserve">Proposal 3: delta paging should be introduced to avoid duplicated access procedure in the same transaction of paging. </w:t>
      </w:r>
    </w:p>
    <w:p w14:paraId="22138908">
      <w:pPr>
        <w:pStyle w:val="54"/>
        <w:spacing w:line="276" w:lineRule="auto"/>
        <w:rPr>
          <w:rFonts w:hint="eastAsia" w:eastAsia="宋体" w:cs="Arial"/>
          <w:b/>
          <w:bCs/>
          <w:lang w:val="en-US" w:eastAsia="zh-CN"/>
        </w:rPr>
      </w:pPr>
      <w:r>
        <w:rPr>
          <w:rFonts w:hint="eastAsia" w:eastAsia="宋体" w:cs="Arial"/>
          <w:b/>
          <w:bCs/>
          <w:lang w:val="en-US" w:eastAsia="zh-CN"/>
        </w:rPr>
        <w:t xml:space="preserve">Proposal 4: introduce a transaction ID in the paging message to identify the same transaction of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14:paraId="2AA9880B">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5: it is proposed to introduce paging area for paging optimization. </w:t>
      </w:r>
    </w:p>
    <w:p w14:paraId="6597A245">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RAN2 should agree the UE reader should support the paging area/tracking area update procedure in order to update the paging area/tracker area that the UE reader provides. </w:t>
      </w:r>
    </w:p>
    <w:p w14:paraId="45C36377">
      <w:pPr>
        <w:jc w:val="both"/>
        <w:rPr>
          <w:rFonts w:hint="default" w:ascii="Arial" w:hAnsi="Arial" w:cs="Arial" w:eastAsiaTheme="minorEastAsia"/>
          <w:szCs w:val="21"/>
          <w:lang w:val="en-US" w:eastAsia="ko-KR"/>
        </w:rPr>
      </w:pPr>
    </w:p>
    <w:p w14:paraId="3E846CDC">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14:paraId="3A5D73AA">
      <w:pPr>
        <w:pStyle w:val="53"/>
        <w:tabs>
          <w:tab w:val="left" w:pos="431"/>
        </w:tabs>
        <w:ind w:left="70" w:leftChars="35"/>
        <w:rPr>
          <w:rFonts w:ascii="Arial" w:hAnsi="Arial" w:eastAsia="Malgun Gothic" w:cs="Arial"/>
          <w:sz w:val="20"/>
          <w:szCs w:val="22"/>
          <w:lang w:val="en-GB" w:eastAsia="zh-CN"/>
        </w:rPr>
      </w:pPr>
      <w:r>
        <w:rPr>
          <w:rFonts w:hint="eastAsia" w:ascii="Arial" w:hAnsi="Arial" w:eastAsia="Malgun Gothic" w:cs="Arial"/>
          <w:sz w:val="20"/>
          <w:szCs w:val="22"/>
          <w:lang w:val="en-US" w:eastAsia="zh-CN"/>
        </w:rPr>
        <w:t>RAN2#125bis chairman notes</w:t>
      </w:r>
    </w:p>
    <w:p w14:paraId="5D22DF02">
      <w:pPr>
        <w:pStyle w:val="53"/>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7C177">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4">
    <w:nsid w:val="44C500AB"/>
    <w:multiLevelType w:val="multilevel"/>
    <w:tmpl w:val="44C500AB"/>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5">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5"/>
  </w:num>
  <w:num w:numId="3">
    <w:abstractNumId w:val="2"/>
  </w:num>
  <w:num w:numId="4">
    <w:abstractNumId w:val="3"/>
    <w:lvlOverride w:ilvl="0">
      <w:startOverride w:val="1"/>
    </w:lvlOverride>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1AD180B"/>
    <w:rsid w:val="023C67FE"/>
    <w:rsid w:val="02AA47CB"/>
    <w:rsid w:val="02F570F9"/>
    <w:rsid w:val="03544365"/>
    <w:rsid w:val="03BE020C"/>
    <w:rsid w:val="04164170"/>
    <w:rsid w:val="09272585"/>
    <w:rsid w:val="0A8A4B0F"/>
    <w:rsid w:val="0AC65ADE"/>
    <w:rsid w:val="0BED7EAF"/>
    <w:rsid w:val="0CC53C5B"/>
    <w:rsid w:val="0E9B37E3"/>
    <w:rsid w:val="0EBB5316"/>
    <w:rsid w:val="0F9F48DB"/>
    <w:rsid w:val="10036F74"/>
    <w:rsid w:val="120A37AE"/>
    <w:rsid w:val="126F61BB"/>
    <w:rsid w:val="12914A8E"/>
    <w:rsid w:val="129A4116"/>
    <w:rsid w:val="12BB019A"/>
    <w:rsid w:val="12DA5B48"/>
    <w:rsid w:val="12E42F13"/>
    <w:rsid w:val="13CA2A1D"/>
    <w:rsid w:val="13FD5E61"/>
    <w:rsid w:val="143A6286"/>
    <w:rsid w:val="146A7F8C"/>
    <w:rsid w:val="14C52479"/>
    <w:rsid w:val="16F4649B"/>
    <w:rsid w:val="1768571C"/>
    <w:rsid w:val="17A917B9"/>
    <w:rsid w:val="1841262D"/>
    <w:rsid w:val="18932E60"/>
    <w:rsid w:val="19182605"/>
    <w:rsid w:val="19B13B20"/>
    <w:rsid w:val="1A0E3815"/>
    <w:rsid w:val="1A98422D"/>
    <w:rsid w:val="1E19230C"/>
    <w:rsid w:val="1F59771B"/>
    <w:rsid w:val="20D23C74"/>
    <w:rsid w:val="22644EBF"/>
    <w:rsid w:val="243464BF"/>
    <w:rsid w:val="24765B0F"/>
    <w:rsid w:val="26133D56"/>
    <w:rsid w:val="264B2FCC"/>
    <w:rsid w:val="27145A71"/>
    <w:rsid w:val="281B5D92"/>
    <w:rsid w:val="2AED52C9"/>
    <w:rsid w:val="2C442074"/>
    <w:rsid w:val="2C541F4A"/>
    <w:rsid w:val="2D7F1039"/>
    <w:rsid w:val="2E383A18"/>
    <w:rsid w:val="2F124702"/>
    <w:rsid w:val="2F3668AC"/>
    <w:rsid w:val="2FB175C8"/>
    <w:rsid w:val="30541ED1"/>
    <w:rsid w:val="30901F6C"/>
    <w:rsid w:val="326A6630"/>
    <w:rsid w:val="337014C2"/>
    <w:rsid w:val="33EA0288"/>
    <w:rsid w:val="34AE2A73"/>
    <w:rsid w:val="356F574D"/>
    <w:rsid w:val="360B443E"/>
    <w:rsid w:val="3B3D600A"/>
    <w:rsid w:val="3C123319"/>
    <w:rsid w:val="3C1D4599"/>
    <w:rsid w:val="3C612D1F"/>
    <w:rsid w:val="3CEC3EE9"/>
    <w:rsid w:val="3D685AE4"/>
    <w:rsid w:val="3E7E078B"/>
    <w:rsid w:val="3EB54571"/>
    <w:rsid w:val="3FBA0B4E"/>
    <w:rsid w:val="3FE61943"/>
    <w:rsid w:val="410148C4"/>
    <w:rsid w:val="43416B84"/>
    <w:rsid w:val="48382096"/>
    <w:rsid w:val="4CA11851"/>
    <w:rsid w:val="4D6E7BB7"/>
    <w:rsid w:val="4DF55447"/>
    <w:rsid w:val="4F1B3690"/>
    <w:rsid w:val="4F5A3C22"/>
    <w:rsid w:val="52E84F30"/>
    <w:rsid w:val="55137FA3"/>
    <w:rsid w:val="56637DFE"/>
    <w:rsid w:val="589D0BB5"/>
    <w:rsid w:val="592D59EA"/>
    <w:rsid w:val="5EEE5C79"/>
    <w:rsid w:val="5F2711D9"/>
    <w:rsid w:val="62CF7BBD"/>
    <w:rsid w:val="63C82B70"/>
    <w:rsid w:val="64952C3F"/>
    <w:rsid w:val="658C7FE7"/>
    <w:rsid w:val="69254BBE"/>
    <w:rsid w:val="69FF4020"/>
    <w:rsid w:val="6B370474"/>
    <w:rsid w:val="6BF26ADF"/>
    <w:rsid w:val="6C3A78E0"/>
    <w:rsid w:val="6DB129EB"/>
    <w:rsid w:val="6EF344FD"/>
    <w:rsid w:val="6F962F63"/>
    <w:rsid w:val="70517372"/>
    <w:rsid w:val="709A5E4C"/>
    <w:rsid w:val="71775C54"/>
    <w:rsid w:val="71D637ED"/>
    <w:rsid w:val="7268681C"/>
    <w:rsid w:val="7381323B"/>
    <w:rsid w:val="751F1DAF"/>
    <w:rsid w:val="75B9627F"/>
    <w:rsid w:val="77653B1F"/>
    <w:rsid w:val="78467383"/>
    <w:rsid w:val="78B13B95"/>
    <w:rsid w:val="7A423B26"/>
    <w:rsid w:val="7ABB6610"/>
    <w:rsid w:val="7B4C24A9"/>
    <w:rsid w:val="7B6337B6"/>
    <w:rsid w:val="7BE435C6"/>
    <w:rsid w:val="7C6057C0"/>
    <w:rsid w:val="7C876BBE"/>
    <w:rsid w:val="7D5270D3"/>
    <w:rsid w:val="7E8A736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1261</Words>
  <Characters>6269</Characters>
  <Lines>32</Lines>
  <Paragraphs>9</Paragraphs>
  <TotalTime>1</TotalTime>
  <ScaleCrop>false</ScaleCrop>
  <LinksUpToDate>false</LinksUpToDate>
  <CharactersWithSpaces>7520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2024-08-09T07:33:46Z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286F408EAACB4C209D5C4C755B6F5F7A_13</vt:lpwstr>
  </property>
</Properties>
</file>